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D0" w:rsidRPr="0003166D" w:rsidRDefault="001B17D0" w:rsidP="000316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</w:p>
    <w:p w:rsidR="001B17D0" w:rsidRPr="0003166D" w:rsidRDefault="001B17D0" w:rsidP="0003166D">
      <w:pPr>
        <w:spacing w:after="0" w:line="240" w:lineRule="auto"/>
        <w:ind w:left="-284"/>
        <w:rPr>
          <w:rFonts w:ascii="Sylfaen" w:hAnsi="Sylfaen"/>
          <w:b/>
          <w:sz w:val="20"/>
          <w:szCs w:val="20"/>
          <w:lang w:val="ka-GE"/>
        </w:rPr>
      </w:pPr>
      <w:r w:rsidRPr="0003166D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1F4E7EF8" wp14:editId="2169C178">
            <wp:extent cx="6477000" cy="847725"/>
            <wp:effectExtent l="0" t="0" r="0" b="9525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7D0" w:rsidRPr="0003166D" w:rsidRDefault="001B17D0" w:rsidP="0003166D">
      <w:pPr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  <w:r w:rsidRPr="0003166D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კურიკულუმი</w:t>
      </w:r>
    </w:p>
    <w:p w:rsidR="001B17D0" w:rsidRPr="0003166D" w:rsidRDefault="001B17D0" w:rsidP="0003166D">
      <w:pPr>
        <w:spacing w:after="0" w:line="240" w:lineRule="auto"/>
        <w:rPr>
          <w:rFonts w:ascii="Sylfaen" w:hAnsi="Sylfaen"/>
          <w:color w:val="A6A6A6" w:themeColor="background1" w:themeShade="A6"/>
          <w:sz w:val="20"/>
          <w:szCs w:val="20"/>
          <w:lang w:val="ka-G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7264"/>
      </w:tblGrid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ფაკულტეტის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03166D" w:rsidRDefault="00451E98" w:rsidP="0003166D">
            <w:pPr>
              <w:spacing w:after="0" w:line="240" w:lineRule="auto"/>
              <w:jc w:val="both"/>
              <w:rPr>
                <w:rFonts w:ascii="Sylfaen" w:hAnsi="Sylfaen"/>
                <w:b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03166D" w:rsidRDefault="0096344A" w:rsidP="0003166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დამატებითი (minor)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პროგრამა </w:t>
            </w:r>
            <w:r w:rsidR="00AA7D05" w:rsidRPr="0003166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03166D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="00AA7D05" w:rsidRPr="0003166D">
              <w:rPr>
                <w:rFonts w:ascii="Sylfaen" w:hAnsi="Sylfaen" w:cs="Arial"/>
                <w:b/>
                <w:sz w:val="20"/>
                <w:szCs w:val="20"/>
                <w:lang w:val="ka-GE"/>
              </w:rPr>
              <w:t>AATBM</w:t>
            </w:r>
          </w:p>
          <w:p w:rsidR="00AA7D05" w:rsidRPr="0003166D" w:rsidRDefault="00AA7D05" w:rsidP="0003166D">
            <w:pPr>
              <w:spacing w:after="0" w:line="240" w:lineRule="auto"/>
              <w:jc w:val="both"/>
              <w:rPr>
                <w:rFonts w:ascii="Sylfaen" w:eastAsiaTheme="minorHAnsi" w:hAnsi="Sylfaen" w:cs="Sylfaen"/>
                <w:b/>
                <w:sz w:val="20"/>
                <w:szCs w:val="20"/>
              </w:rPr>
            </w:pPr>
            <w:r w:rsidRPr="0003166D">
              <w:rPr>
                <w:rFonts w:ascii="Sylfaen" w:eastAsiaTheme="minorHAnsi" w:hAnsi="Sylfaen" w:cs="Sylfaen"/>
                <w:b/>
                <w:sz w:val="20"/>
                <w:szCs w:val="20"/>
                <w:lang w:val="ka-GE"/>
              </w:rPr>
              <w:t>-აგროტექნოლოგია</w:t>
            </w:r>
          </w:p>
          <w:p w:rsidR="001B17D0" w:rsidRPr="0003166D" w:rsidRDefault="00AA7D05" w:rsidP="0003166D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eastAsiaTheme="minorHAnsi" w:hAnsi="Sylfaen" w:cs="Sylfaen"/>
                <w:b/>
                <w:sz w:val="20"/>
                <w:szCs w:val="20"/>
                <w:lang w:val="ka-GE"/>
              </w:rPr>
              <w:t>Agrotechnology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მისანიჭებელი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აკადემიური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ხარისხი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03166D" w:rsidRDefault="0096344A" w:rsidP="0003166D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ხანგრძლივობა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03166D" w:rsidRDefault="0096344A" w:rsidP="0003166D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03166D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:rsidR="001B17D0" w:rsidRPr="0003166D" w:rsidRDefault="0096344A" w:rsidP="0003166D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03166D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03166D">
              <w:rPr>
                <w:rFonts w:ascii="Sylfaen" w:hAnsi="Sylfaen"/>
                <w:b/>
                <w:color w:val="C45911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სწავლების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03166D" w:rsidRDefault="00451E98" w:rsidP="0003166D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შემუშავების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თარიღი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განახლების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საკითხი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03166D" w:rsidRDefault="00E12824" w:rsidP="0003166D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აკადემიური საბჭოს გადაწყვეტილება  N 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(21/22)  17.09.2021</w:t>
            </w:r>
          </w:p>
        </w:tc>
      </w:tr>
      <w:tr w:rsidR="001B17D0" w:rsidRPr="00D229D2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</w:p>
          <w:p w:rsidR="001B17D0" w:rsidRPr="0003166D" w:rsidRDefault="001B17D0" w:rsidP="0003166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AA7D05" w:rsidRPr="0003166D" w:rsidRDefault="00AA7D05" w:rsidP="0003166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ლი კოპალიანი   – სოფლის მეურნეობის აკადემიური დოქტორი, ასოცირებული პროფესორი   - სუბტროპიკული კულტურების დეპარტამენტი                                    </w:t>
            </w:r>
          </w:p>
          <w:p w:rsidR="00AA7D05" w:rsidRPr="0003166D" w:rsidRDefault="00AA7D05" w:rsidP="0003166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eastAsia="Calibri" w:hAnsi="Sylfaen"/>
                <w:sz w:val="20"/>
                <w:szCs w:val="20"/>
              </w:rPr>
              <w:sym w:font="Wingdings" w:char="F028"/>
            </w:r>
            <w:r w:rsidRPr="0003166D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-595  600 650</w:t>
            </w:r>
          </w:p>
          <w:p w:rsidR="001B17D0" w:rsidRPr="0003166D" w:rsidRDefault="00AA7D05" w:rsidP="0003166D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e-mail: lia.kopaliani.@atsu.edu. ge</w:t>
            </w:r>
          </w:p>
        </w:tc>
      </w:tr>
      <w:tr w:rsidR="001B17D0" w:rsidRPr="0003166D" w:rsidTr="00AC1845">
        <w:trPr>
          <w:trHeight w:val="710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პროგრამაზე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დაშვების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წინაპირობები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მოთხოვნები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03166D" w:rsidRDefault="0096344A" w:rsidP="0003166D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სწავლების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major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პროგრამაზე</w:t>
            </w:r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სწავლება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(მესამე სემესტრი)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მიზნები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AA7D05" w:rsidRPr="0003166D" w:rsidRDefault="00AA7D05" w:rsidP="0003166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მისცეს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სპეციალობა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ღრმა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ცოდნა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აგროტექნოლოგიაში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შეასწავლოს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მიწათმოქმედების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მემცენარეობა</w:t>
            </w:r>
            <w:r w:rsidRPr="0003166D">
              <w:rPr>
                <w:rFonts w:ascii="Sylfaen" w:hAnsi="Sylfaen" w:cs="Calibri"/>
                <w:sz w:val="20"/>
                <w:szCs w:val="20"/>
                <w:lang w:val="ka-GE"/>
              </w:rPr>
              <w:t>–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მებოსტნეობის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მევენახეობის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მეჩაიეობის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ხეხილოვანი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კულტურების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აგროტექნიკა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,   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აგრეთვე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სოფლის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მეურნეობის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მექანიზაციის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1B17D0" w:rsidRPr="0003166D" w:rsidRDefault="00AA7D05" w:rsidP="0003166D">
            <w:pPr>
              <w:spacing w:after="0" w:line="240" w:lineRule="auto"/>
              <w:jc w:val="both"/>
              <w:rPr>
                <w:rFonts w:ascii="Sylfaen" w:hAnsi="Sylfaen" w:cs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მისცეს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ცოდნა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საბაზრო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გათვალისწინებითა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რეგიონის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აგროკლიმატური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თავისებურებიდან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გამომდინარე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ეკოლოგიურად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სუფთა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03166D">
              <w:rPr>
                <w:rFonts w:ascii="Sylfaen" w:hAnsi="Sylfaen" w:cs="Calibri"/>
                <w:sz w:val="20"/>
                <w:szCs w:val="20"/>
                <w:lang w:val="ka-GE"/>
              </w:rPr>
              <w:t>–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პროდუქციის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წარმოებისათვის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;  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სწორი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აგროტექნიკური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ღონისძიებების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ჩატარების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ფონზე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03166D">
              <w:rPr>
                <w:rFonts w:ascii="Sylfaen" w:hAnsi="Sylfaen" w:cs="Calibri"/>
                <w:sz w:val="20"/>
                <w:szCs w:val="20"/>
                <w:lang w:val="ka-GE"/>
              </w:rPr>
              <w:t>–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კულტურების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მავნებელ</w:t>
            </w:r>
            <w:r w:rsidRPr="0003166D">
              <w:rPr>
                <w:rFonts w:ascii="Sylfaen" w:hAnsi="Sylfaen" w:cs="Calibri"/>
                <w:sz w:val="20"/>
                <w:szCs w:val="20"/>
                <w:lang w:val="ka-GE"/>
              </w:rPr>
              <w:t>–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დაავადებებისაგან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დასაცავად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;  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წვრილი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საშუალო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ფერმერული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მეურნეობების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ორგანიზაციისა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მართვისათვის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1B17D0" w:rsidRPr="0003166D" w:rsidTr="00AC1845">
        <w:tc>
          <w:tcPr>
            <w:tcW w:w="10081" w:type="dxa"/>
            <w:gridSpan w:val="2"/>
            <w:shd w:val="clear" w:color="auto" w:fill="DBDBDB" w:themeFill="accent3" w:themeFillTint="66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03166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03166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03166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03166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 </w:t>
            </w: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Pr="0003166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03166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Pr="0003166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1B17D0" w:rsidRPr="0003166D" w:rsidRDefault="001B17D0" w:rsidP="0003166D">
            <w:pPr>
              <w:spacing w:after="0" w:line="240" w:lineRule="auto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შედეგები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უნდა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E77A52"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შეესაბამებოდეს 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</w:t>
            </w:r>
            <w:r w:rsidR="00E77A52"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სტანდარტის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არსებობის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შემთხვევაში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შედეგებში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აღწერილ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მოქმედებაზე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დაკვირვება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გაზომვა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შესაძლებელი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უნდა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იყოს</w:t>
            </w:r>
            <w:r w:rsidRPr="0003166D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AA7D05" w:rsidRPr="0003166D" w:rsidRDefault="00AA7D05" w:rsidP="0003166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შესწავლილი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აქვს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ნიადაგმცოდნეობისა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მ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ელიორაციის</w:t>
            </w:r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საკითხები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იცის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ნიადაგის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166D">
              <w:rPr>
                <w:rFonts w:ascii="Sylfaen" w:hAnsi="Sylfaen" w:cs="Sylfaen"/>
                <w:sz w:val="20"/>
                <w:szCs w:val="20"/>
              </w:rPr>
              <w:t>ტიპები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მათი</w:t>
            </w:r>
            <w:proofErr w:type="spellEnd"/>
            <w:proofErr w:type="gram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ნაყოფიერების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ფიზიკურ-ქიმიური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თვისებები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ნიადაგის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დამუშავების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AA7D05" w:rsidRPr="0003166D" w:rsidRDefault="00AA7D05" w:rsidP="0003166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შესწავლილი აქვს სუბტროპიკული სოფლის მეურნეობის უმნიშვნელოვანესი დარგების (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მემცენარეობა, მებოსტნეობა,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lastRenderedPageBreak/>
              <w:t xml:space="preserve">მევენახეობა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მეჩაიეობ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ა,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მეხილეობა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ტექნიკური კულტურებ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) თანამედროვე მდგომარეობა, გაცნობიერებული აქვს მათი სახალხო–სამეურნეო მნიშვნელობა და  დარგის თავისებურებანი.</w:t>
            </w:r>
          </w:p>
          <w:p w:rsidR="00AA7D05" w:rsidRPr="0003166D" w:rsidRDefault="00AA7D05" w:rsidP="0003166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დეტალურად აღწერს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სასოფლო–სამეურნეო კულტურების მავნებელ–დაავადებების წინააღმდეგ ბრძოლის ღონისძიებებს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. </w:t>
            </w:r>
          </w:p>
          <w:p w:rsidR="00AA7D05" w:rsidRPr="0003166D" w:rsidRDefault="00AA7D05" w:rsidP="0003166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იცის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პირუტყვის  საკვებად  გამო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საყენებელი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საშუალებები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მისი  კლასიფიკაცია  და  მარგებლობა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საკვებზე  მოთხოვნის  განსაზღვრა  რაციონის  მონაცემებზე  დაყრდნობით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სასოფლო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/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სამეურნეო  ცხოველთა  პროდუქტიულობა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მათი  მომრავლების  მეთოდები. 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იცის 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ფუტკრის ბიოლოგიური  თავისებურებანი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ძირითადი ჯიშები (რასები)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ტბორული   მეთევზეობის 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ძირითადი საკითხები,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თევზის  სატბორე  ჯიშები.</w:t>
            </w:r>
          </w:p>
          <w:p w:rsidR="00AA7D05" w:rsidRPr="0003166D" w:rsidRDefault="00AA7D05" w:rsidP="0003166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იცის  </w:t>
            </w:r>
            <w:r w:rsidRPr="0003166D">
              <w:rPr>
                <w:rFonts w:ascii="Sylfaen" w:hAnsi="Sylfaen" w:cs="Sylfaen"/>
                <w:sz w:val="20"/>
                <w:szCs w:val="20"/>
              </w:rPr>
              <w:t>ს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ასოფლო–სამეურნეო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ტექნიკის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რაციონალური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ექსპლუატაციის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AA7D05" w:rsidRPr="0003166D" w:rsidRDefault="00AA7D05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53"/>
                <w:tab w:val="left" w:pos="630"/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გაცნობილია წარმოების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ორგანიზაცი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ისა</w:t>
            </w:r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საკითხებს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იცის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დოკუმენტაციისა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ფერმერული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ბიზ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ნეს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გეგმის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შედგენის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წესები</w:t>
            </w:r>
            <w:proofErr w:type="spellEnd"/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</w:p>
          <w:p w:rsidR="00AA7D05" w:rsidRPr="0003166D" w:rsidRDefault="00AA7D05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53"/>
                <w:tab w:val="left" w:pos="630"/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მემცენარეობისა და მეცხოველეობის დარგების ორგანიზაციულ-ეკონომიკური საკითხები. აღრიცხვა-ანგარიშგება ფერმერულ მეურნეობებში. სამმართველო</w:t>
            </w:r>
            <w:r w:rsidRPr="0003166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გადაწყვეტილება და სამეურნეო რისკის მართვა.</w:t>
            </w:r>
          </w:p>
          <w:p w:rsidR="001B17D0" w:rsidRPr="0003166D" w:rsidRDefault="00AA7D05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53"/>
                <w:tab w:val="left" w:pos="630"/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იცის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სასოფლო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>–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სამეურნეო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შენახვის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სპეციფიკა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შესანახი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 xml:space="preserve">  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სათავსოების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3166D">
              <w:rPr>
                <w:rFonts w:ascii="Sylfaen" w:hAnsi="Sylfaen" w:cs="Sylfaen"/>
                <w:sz w:val="20"/>
                <w:szCs w:val="20"/>
              </w:rPr>
              <w:t>ტიპები</w:t>
            </w:r>
            <w:proofErr w:type="spellEnd"/>
            <w:r w:rsidRPr="0003166D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03166D" w:rsidRDefault="00442033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აქვს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მინდვრისა და ბოსტნეული კულტურების,  ჩაისა და ტექნიკური კულტურების, ხეხილის მოვლა–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მოყვანის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უნარ-ჩვევები; შეუძლია სასოფლო–სამეურნეო კულტურების გამრავლების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მოვლა-მოყვანის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წესების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ა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მეთოდების პრაქტიკულად გამოყენება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noProof/>
                <w:sz w:val="20"/>
                <w:szCs w:val="20"/>
              </w:rPr>
              <w:t xml:space="preserve">მიღებული თეორიული ცოდნის საფუძველზე პრაქტიკულად შეძლებს ვაზის გამრავლებას, ნერგის გამოყვანას, გასხვლა – ფორმირებას, მწვანე  ნაწილების ოპერაციებისა და სხვა  მოვლითი  ღონისძიებებს ჩატარებას. 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შე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ძლებს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 მეცხოველეობაში საკვებად  გამოყენებული  საკვების  საშუალებების  მარგებლობის  განსაზღვრა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.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შეეძლება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პირუტყვის  კვების  ნორმების  დადგენა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და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კვების  რაციონის  შედგენა.  საკვების  საჭირო  რაოდენობის  გაანგარიშება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ფუტკრის  ოჯახის  შემადგენლობის  პრაქტიკულ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ად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 შესწავლა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;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სატბორე მეურნეობებში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გამო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საყენებელი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თევზის ჯიშებ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  მოშენება.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შეუძლია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სასოფლო სამეურნეო მანქანების სწორი ექსპლუატაცია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. 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კონკრეტული სასოფლო-სამეურნეო სამუშაოს შესასრულებლად რაციონალური ს/ს აგრეგატის შერჩევა. 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აქვს უნარი გამოიყენოს თავისი ცოდნა ფერმერული მეურნეობის ფორმირებაში ,მეურნეობის მიმართულების შერჩევაში, მემცენარეობის და მეცხოველეობის დარგების ბიუჯეტის შედგენაში</w:t>
            </w:r>
            <w:r w:rsidRPr="0003166D">
              <w:rPr>
                <w:rFonts w:ascii="Sylfaen" w:hAnsi="Sylfaen" w:cs="Sylfaen"/>
                <w:sz w:val="20"/>
                <w:szCs w:val="20"/>
              </w:rPr>
              <w:t>,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ფერმის მართვის პროცესში. 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rPr>
                <w:rFonts w:ascii="Sylfaen" w:hAnsi="Sylfaen"/>
                <w:sz w:val="20"/>
                <w:szCs w:val="20"/>
                <w:lang w:val="af-ZA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წარმართავს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და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ზედამხედველობას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გაუწევს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სასოფლო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>–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სამეურნეო</w:t>
            </w:r>
            <w:r w:rsidR="001C1511"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შენახვა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–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გადამუშავების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პროცესს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და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შეუძლია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>:</w:t>
            </w:r>
          </w:p>
          <w:p w:rsidR="001B17D0" w:rsidRPr="0003166D" w:rsidRDefault="001C1511" w:rsidP="0003166D">
            <w:pPr>
              <w:pStyle w:val="ListParagraph"/>
              <w:numPr>
                <w:ilvl w:val="0"/>
                <w:numId w:val="31"/>
              </w:numPr>
              <w:tabs>
                <w:tab w:val="left" w:pos="53"/>
                <w:tab w:val="left" w:pos="194"/>
                <w:tab w:val="left" w:pos="478"/>
                <w:tab w:val="left" w:pos="900"/>
              </w:tabs>
              <w:spacing w:after="0" w:line="240" w:lineRule="auto"/>
              <w:ind w:left="478" w:hanging="425"/>
              <w:rPr>
                <w:rFonts w:ascii="Sylfaen" w:hAnsi="Sylfaen"/>
                <w:sz w:val="20"/>
                <w:szCs w:val="20"/>
                <w:lang w:val="af-ZA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სასოფლო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>–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სამეურნეო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იდენტიფიცირება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მათი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ერთმანეთთან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შედარება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გამორჩევა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ქიმიური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შედგენილობის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განსაზღვრა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ნედლეულისა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და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მზა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პროდუქციის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ხარისხის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დადგენა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ხილ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>–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ბოსტნეულის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ტექნიკური</w:t>
            </w:r>
            <w:r w:rsidR="00442033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442033"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ანალიზი</w:t>
            </w:r>
          </w:p>
        </w:tc>
      </w:tr>
      <w:tr w:rsidR="001B17D0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03166D" w:rsidRDefault="001B17D0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03166D" w:rsidRDefault="00442033" w:rsidP="0003166D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დასკვნის საფუძველზე შეარჩევს სასოფლო-სამეურნეო  კულტურათა მოვლა-მოყვანის ტექნოლოგიებს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 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სწორად დაგეგმა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ვს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სასოფლო–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სამეურნეო კულტურათა მავნებლებისა და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>ვადებებისაგან დაცვის ღონისძიებებს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  <w:tab w:val="left" w:pos="7602"/>
              </w:tabs>
              <w:spacing w:after="0" w:line="240" w:lineRule="auto"/>
              <w:ind w:left="478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დაალაგებს  მინდვრისა და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ბოსტნეულ</w:t>
            </w:r>
            <w:r w:rsidRPr="0003166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კულტურებს  ბიოლოგიური ნიშან-თვისებების მიხედვით. განმარტავს ამ კულტურებისათვის ნიადაგის დამუშავების მეთოდებს. გამოიტანს დასკვნას რეგიონებში სამრეწველო ჯიშების გასაადგილებლად ნიადაგურ-კლიმატური პირობების  შესაბამისად;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  <w:tab w:val="left" w:pos="7602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სუბტროპიკული კულტურების  გარემო პირობების მოთხოვნილების გათვალისწინებით  პლანტაციის გაშენების გადაწყვეტილების მიღება,  ამ მიზნით გასატარებელი ღონისძიებების გაანალიზება, შესაბამისი დასკვნის გამოტანა და მიღებული გადაწყვეტილების დასაბუთება;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აქვს უნარი მიპოვოს და გაანალიზოს ინფორმაცია უახლესი სასოფლო–სამეურნეო მანქანების და მაქანიზმების ათვისებისა და მუშაობის პროცესში ჩართვისათვის; 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განიხილავს სხვადასხვა წყაროდან მოპოვებულ ინფორმაციას, სოფლის მეურნეობის მექანიზაციის სფეროში წარმოქმნილ პრობლემების შესახებ, აფასებს და იღებს პრობლემის გადაჭრის ეფექტურ გადაწყვეტილებას. ასაბუთებს ს/ს აგრეგატის არაეფექტური მაჩვენებლებით მუშაობისას მისი აღმოფხვრის აუცილებლობას.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</w:tabs>
              <w:spacing w:after="0" w:line="240" w:lineRule="auto"/>
              <w:ind w:left="478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შეუძლია არსებული მდგომარეობის შეფასების შედეგად   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სასოფლო  სამეურნეო  ცხოველთა 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კვების   ორგანიზაცია.  საკვების  მარგებლობის   დადგენა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რაციონის  შედგენა</w:t>
            </w:r>
            <w:r w:rsidRPr="0003166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ფუტკრისა და თევზის მოშენებისათვის და მოვლისათვის სათანადო გადაწყვეტილებების მიღება. </w:t>
            </w:r>
          </w:p>
          <w:p w:rsidR="001B17D0" w:rsidRPr="0003166D" w:rsidRDefault="00442033" w:rsidP="0003166D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47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მიღებული ცოდნის ანალიზით   დაასაბუთებს  ნედლეულის  შენახვის  ან გადამუშავების აუცილებლობას,</w:t>
            </w:r>
          </w:p>
        </w:tc>
      </w:tr>
      <w:tr w:rsidR="00442033" w:rsidRPr="0003166D" w:rsidTr="001C1511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03166D" w:rsidRDefault="00442033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 უნარი</w:t>
            </w:r>
          </w:p>
        </w:tc>
        <w:tc>
          <w:tcPr>
            <w:tcW w:w="7264" w:type="dxa"/>
            <w:shd w:val="clear" w:color="auto" w:fill="auto"/>
          </w:tcPr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50"/>
              </w:tabs>
              <w:spacing w:after="0" w:line="240" w:lineRule="auto"/>
              <w:ind w:left="47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შეუძლია  ელექტრონული  ინფორმაციის  გამოყენება,   პრეზენტაცია  და  მონაცემთა  ბაზებთან  მუშაობა;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50"/>
              </w:tabs>
              <w:spacing w:after="0" w:line="240" w:lineRule="auto"/>
              <w:ind w:left="478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შეუძლია  დისკუსიებში  მონაწილეობა,  დროის  დაგეგმვა  და  ორგანიზება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>, კომუნიკაცია  სპეციალისტებთან და არასპეციალისტებთან.</w:t>
            </w:r>
          </w:p>
          <w:p w:rsidR="00442033" w:rsidRPr="0003166D" w:rsidRDefault="00442033" w:rsidP="0003166D">
            <w:pPr>
              <w:pStyle w:val="Default"/>
              <w:numPr>
                <w:ilvl w:val="0"/>
                <w:numId w:val="38"/>
              </w:numPr>
              <w:ind w:left="478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03166D">
              <w:rPr>
                <w:sz w:val="20"/>
                <w:szCs w:val="20"/>
                <w:lang w:val="af-ZA"/>
              </w:rPr>
              <w:t>საკონფერენციო მოხსენებების</w:t>
            </w:r>
            <w:r w:rsidRPr="0003166D">
              <w:rPr>
                <w:sz w:val="20"/>
                <w:szCs w:val="20"/>
                <w:lang w:val="ka-GE"/>
              </w:rPr>
              <w:t xml:space="preserve">, </w:t>
            </w:r>
            <w:r w:rsidRPr="0003166D">
              <w:rPr>
                <w:sz w:val="20"/>
                <w:szCs w:val="20"/>
                <w:lang w:val="af-ZA"/>
              </w:rPr>
              <w:t xml:space="preserve">თემების, რეფერატების მომზადება და პრეზენტაცია.  </w:t>
            </w:r>
          </w:p>
          <w:p w:rsidR="00442033" w:rsidRPr="0003166D" w:rsidRDefault="00442033" w:rsidP="0003166D">
            <w:pPr>
              <w:pStyle w:val="Default"/>
              <w:numPr>
                <w:ilvl w:val="0"/>
                <w:numId w:val="38"/>
              </w:numPr>
              <w:ind w:left="478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03166D">
              <w:rPr>
                <w:sz w:val="20"/>
                <w:szCs w:val="20"/>
                <w:lang w:val="af-ZA"/>
              </w:rPr>
              <w:t>შეუძლია გამოკვლევის დასკვნის შედეგის პროფესიული დაცვა დისკუსიით, დებატებით კოლეგებთან ან საჯაროდ.</w:t>
            </w:r>
          </w:p>
        </w:tc>
      </w:tr>
      <w:tr w:rsidR="00442033" w:rsidRPr="0003166D" w:rsidTr="001C1511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03166D" w:rsidRDefault="00442033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 უნარი</w:t>
            </w:r>
          </w:p>
        </w:tc>
        <w:tc>
          <w:tcPr>
            <w:tcW w:w="7264" w:type="dxa"/>
            <w:shd w:val="clear" w:color="auto" w:fill="auto"/>
          </w:tcPr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შეუძლია  საკუთარი  სწავლის  პროცესების   დამოუკიდებლად  მართვ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,  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აქვს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შემდგომ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>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 სწავლის  საჭიროების  განსაზღვრის  უნარი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 დამოუკიდებლად,   ლიტერატურის  გამოყენებით  სოფლის მეურნეობის  სხვადასხვა დარგში  ცოდნის  ამაღლება.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კონკრეტულ შინაურ ცხოველზე, ფრინველზე, სატბორე თევზის ჯიშზე ან ფუტკარზე დეტალური ინფორმაციის მომზადება, ხელმძღვანელთან ზეპირი ან წერილობითი კომუნიკაცია, განმარტება, საჭიროების  შემთხვევაში საქმიანი დოკუმენტაციის წარმოება, დისკუსიაში მონაწილეობა შესაბამისი დარგის სპეციალისტებთან. 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აქვს უნარი, იფიქროს გონივრულად და კრიტიკულად,  ფერმერული მეურნეობის ორგანიზაციის და მართვის რიგ საკითხებზე; 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პრობლემების შესწავლისა და  ანალიზისას იყენებს ალტერნატიულ მიდგომებს შეზღუდვების  და შესაძლებლობების გათვალისწინებით;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აქვს უნარი, მოახდინოს კონკრეტული ფერმერული მეურნეობის   საკითხის (პრობლემის) იდენტიფიცირება.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AcadNusx"/>
                <w:sz w:val="20"/>
                <w:szCs w:val="20"/>
                <w:lang w:val="ka-GE"/>
              </w:rPr>
              <w:t>აქვს უნარი შეაფასოს საკუთარი სწავლის პროცესი და შეუძლია:</w:t>
            </w:r>
            <w:r w:rsidRPr="0003166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03166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ახალი  </w:t>
            </w:r>
            <w:r w:rsidRPr="0003166D">
              <w:rPr>
                <w:rFonts w:ascii="Sylfaen" w:hAnsi="Sylfaen" w:cs="AcadNusx"/>
                <w:sz w:val="20"/>
                <w:szCs w:val="20"/>
                <w:lang w:val="ka-GE"/>
              </w:rPr>
              <w:lastRenderedPageBreak/>
              <w:t>ცოდნის მიღებისთვის დამოუკიდებლად მუშაობა</w:t>
            </w:r>
            <w:r w:rsidRPr="0003166D">
              <w:rPr>
                <w:rFonts w:ascii="Sylfaen" w:hAnsi="Sylfaen" w:cs="AcadNusx"/>
                <w:sz w:val="20"/>
                <w:szCs w:val="20"/>
              </w:rPr>
              <w:t xml:space="preserve">; </w:t>
            </w:r>
            <w:r w:rsidRPr="0003166D">
              <w:rPr>
                <w:rFonts w:ascii="Sylfaen" w:hAnsi="Sylfaen" w:cs="AcadNusx"/>
                <w:sz w:val="20"/>
                <w:szCs w:val="20"/>
                <w:lang w:val="ka-GE"/>
              </w:rPr>
              <w:t>დატვირთვის საათების  გონივრული განაწილება</w:t>
            </w:r>
            <w:r w:rsidRPr="0003166D">
              <w:rPr>
                <w:rFonts w:ascii="Sylfaen" w:hAnsi="Sylfaen" w:cs="AcadNusx"/>
                <w:sz w:val="20"/>
                <w:szCs w:val="20"/>
              </w:rPr>
              <w:t xml:space="preserve">; </w:t>
            </w:r>
            <w:r w:rsidRPr="0003166D">
              <w:rPr>
                <w:rFonts w:ascii="Sylfaen" w:hAnsi="Sylfaen" w:cs="AcadNusx"/>
                <w:sz w:val="20"/>
                <w:szCs w:val="20"/>
                <w:lang w:val="ka-GE"/>
              </w:rPr>
              <w:t>სწავლის საჭიროების დადგენა</w:t>
            </w:r>
          </w:p>
        </w:tc>
      </w:tr>
      <w:tr w:rsidR="00442033" w:rsidRPr="0003166D" w:rsidTr="00AC1845">
        <w:trPr>
          <w:trHeight w:val="853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03166D" w:rsidRDefault="00442033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ღირებულებები 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03166D" w:rsidRDefault="00442033" w:rsidP="0003166D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Calibri"/>
                <w:sz w:val="20"/>
                <w:szCs w:val="20"/>
                <w:lang w:val="ka-GE"/>
              </w:rPr>
              <w:t>–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პასუხისმგებლობით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ეკიდება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საქმიანობასთან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დაკავშირებულ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Calibri"/>
                <w:sz w:val="20"/>
                <w:szCs w:val="20"/>
                <w:lang w:val="ka-GE"/>
              </w:rPr>
              <w:t>–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დაგეგმილი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მელიორაციული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ღონისძიებების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შესაბამისად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აფასებს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ნიადაგის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ნაყოფიერების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პროცესს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ბრუნვაში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ახლად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მელიორირებული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ნიადაგების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დაბრუნების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ღირებულების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განსაზღვრას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(სწავლის შედეგების რუქა და კავშირი პროგრამის სწავლის შედეგებსა და სასწავლო კურსებს შორის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იხილეთ დანართი 2 და 4 სახით)</w:t>
            </w:r>
          </w:p>
        </w:tc>
      </w:tr>
      <w:tr w:rsidR="00442033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03166D" w:rsidRDefault="00442033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03166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03166D" w:rsidRDefault="00442033" w:rsidP="0003166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it-IT"/>
              </w:rPr>
              <w:t>სწავლის შედეგების  მისაღწევად გამოიყენ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03166D">
              <w:rPr>
                <w:rFonts w:ascii="Sylfaen" w:hAnsi="Sylfaen" w:cs="Sylfaen"/>
                <w:sz w:val="20"/>
                <w:szCs w:val="20"/>
                <w:lang w:val="it-IT"/>
              </w:rPr>
              <w:t>ბა  სწავლების სხვადასხვა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თანამედროვე </w:t>
            </w:r>
            <w:r w:rsidRPr="0003166D">
              <w:rPr>
                <w:rFonts w:ascii="Sylfaen" w:hAnsi="Sylfaen" w:cs="Sylfaen"/>
                <w:sz w:val="20"/>
                <w:szCs w:val="20"/>
                <w:lang w:val="it-IT"/>
              </w:rPr>
              <w:t>მეთოდი სასწავლო კურსის შინაარსის მიხედვით: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ვერბალური ანუ ზეპირსიტყვიერი მეთოდი;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მეთოდი;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მუშაობის მეთოდი;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დისკუსია/დებატები;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დემონსტრირების მეთოდი;</w:t>
            </w:r>
          </w:p>
          <w:p w:rsidR="00442033" w:rsidRPr="0003166D" w:rsidRDefault="00442033" w:rsidP="0003166D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ახსნა-განმარტებითი მეთოდი;</w:t>
            </w:r>
          </w:p>
          <w:p w:rsidR="00442033" w:rsidRPr="0003166D" w:rsidRDefault="00442033" w:rsidP="0003166D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(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დეტალურად იხილეთ სილაბუსებში)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442033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03166D" w:rsidRDefault="00442033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03166D" w:rsidRDefault="00442033" w:rsidP="0003166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r w:rsidRPr="0003166D">
              <w:rPr>
                <w:rFonts w:ascii="Sylfaen" w:hAnsi="Sylfaen" w:cs="Sylfaen"/>
                <w:sz w:val="20"/>
                <w:szCs w:val="20"/>
              </w:rPr>
              <w:t xml:space="preserve">minor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სასწავლო გეგმა შედგება დამატებითი სპეციალობის სავალდებულო კურსებისგან (60 კრედიტი), რომელიც აერთიანებს 12 სასწავლო კურსს.</w:t>
            </w:r>
          </w:p>
          <w:p w:rsidR="00442033" w:rsidRPr="0003166D" w:rsidRDefault="00442033" w:rsidP="0003166D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(სასწავლო გეგმა იხილეთ დანართის 1 სახით)</w:t>
            </w:r>
          </w:p>
        </w:tc>
      </w:tr>
      <w:tr w:rsidR="00442033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03166D" w:rsidRDefault="00442033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შეფასების წესი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03166D" w:rsidRDefault="00442033" w:rsidP="0003166D">
            <w:pPr>
              <w:spacing w:after="0" w:line="240" w:lineRule="auto"/>
              <w:ind w:firstLine="9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03166D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2017 წლის 15 სექტემბრის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№5(17/18) – „აკაკი წერეთლის სახელმწიფო უნივერსიტეტში სტუდენტთა შეფასების სისტემის დამტკიცების </w:t>
            </w:r>
            <w:proofErr w:type="gramStart"/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შესახებ“</w:t>
            </w:r>
            <w:proofErr w:type="gramEnd"/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 </w:t>
            </w:r>
          </w:p>
          <w:p w:rsidR="00442033" w:rsidRPr="0003166D" w:rsidRDefault="00442033" w:rsidP="0003166D">
            <w:pPr>
              <w:spacing w:after="0" w:line="240" w:lineRule="auto"/>
              <w:ind w:left="154" w:hanging="18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1. </w:t>
            </w:r>
            <w:r w:rsidRPr="0003166D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442033" w:rsidRPr="0003166D" w:rsidRDefault="00442033" w:rsidP="0003166D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</w:rPr>
              <w:t>2. 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442033" w:rsidRPr="0003166D" w:rsidRDefault="00442033" w:rsidP="0003166D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:rsidR="00442033" w:rsidRPr="0003166D" w:rsidRDefault="00442033" w:rsidP="0003166D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:rsidR="00442033" w:rsidRPr="0003166D" w:rsidRDefault="00442033" w:rsidP="0003166D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</w:rPr>
              <w:t>3. სასწავლო კურსის მაქსიმალური შეფასება 100 ქულის ტოლია.</w:t>
            </w: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:rsidR="00442033" w:rsidRPr="0003166D" w:rsidRDefault="00442033" w:rsidP="0003166D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442033" w:rsidRPr="0003166D" w:rsidRDefault="00442033" w:rsidP="0003166D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არა უმეტეს 30 ქულა;</w:t>
            </w:r>
          </w:p>
          <w:p w:rsidR="00442033" w:rsidRPr="0003166D" w:rsidRDefault="00442033" w:rsidP="0003166D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:rsidR="00442033" w:rsidRPr="0003166D" w:rsidRDefault="00442033" w:rsidP="0003166D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:rsidR="00442033" w:rsidRPr="0003166D" w:rsidRDefault="00442033" w:rsidP="0003166D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4. </w:t>
            </w:r>
            <w:r w:rsidRPr="0003166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</w:t>
            </w:r>
            <w:r w:rsidRPr="0003166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lastRenderedPageBreak/>
              <w:t>ზღვარი ჯამურად შეადგენს არანაკლებ 18 ქულას.</w:t>
            </w:r>
          </w:p>
          <w:p w:rsidR="00442033" w:rsidRPr="0003166D" w:rsidRDefault="00442033" w:rsidP="0003166D">
            <w:pPr>
              <w:pStyle w:val="abzacixml"/>
              <w:rPr>
                <w:sz w:val="20"/>
              </w:rPr>
            </w:pPr>
            <w:r w:rsidRPr="0003166D">
              <w:rPr>
                <w:sz w:val="20"/>
              </w:rPr>
              <w:t>5. შეფასების სისტემა ითვალისწინებს: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ა)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ხუთი სახის დადებითი შეფასება: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A)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(B)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(C)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(D)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03166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-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(E)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03166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-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ბ)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ორი სახის უარყოფითი შეფასება: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(FX)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:rsidR="00442033" w:rsidRPr="0003166D" w:rsidRDefault="00442033" w:rsidP="0003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(F) </w:t>
            </w: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442033" w:rsidRPr="0003166D" w:rsidRDefault="00442033" w:rsidP="0003166D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6. მე-5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442033" w:rsidRPr="0003166D" w:rsidRDefault="00442033" w:rsidP="0003166D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7. დასკვნითი გამოცდა არ უნდა შეფასდეს 40 ქულაზე მეტით.</w:t>
            </w:r>
          </w:p>
          <w:p w:rsidR="00442033" w:rsidRPr="0003166D" w:rsidRDefault="00442033" w:rsidP="0003166D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8. საგანმანათლებლო პროგრამის სასწავლო კომპონენტში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442033" w:rsidRPr="0003166D" w:rsidRDefault="00442033" w:rsidP="0003166D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9. 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:rsidR="00442033" w:rsidRPr="0003166D" w:rsidRDefault="00442033" w:rsidP="0003166D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10.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442033" w:rsidRPr="0003166D" w:rsidRDefault="00442033" w:rsidP="0003166D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11.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42033" w:rsidRPr="0003166D" w:rsidRDefault="00442033" w:rsidP="0003166D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12.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442033" w:rsidRPr="0003166D" w:rsidRDefault="00442033" w:rsidP="0003166D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Pr="0003166D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სილაბუსებში</w:t>
            </w:r>
            <w:r w:rsidRPr="0003166D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442033" w:rsidRPr="0003166D" w:rsidTr="00AC1845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03166D" w:rsidRDefault="00442033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03166D" w:rsidRDefault="00442033" w:rsidP="0003166D">
            <w:pPr>
              <w:tabs>
                <w:tab w:val="center" w:pos="4889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ფერმერული და ინდივიდუალური მეურნეობები; </w:t>
            </w:r>
          </w:p>
          <w:p w:rsidR="00442033" w:rsidRPr="0003166D" w:rsidRDefault="00442033" w:rsidP="0003166D">
            <w:pPr>
              <w:tabs>
                <w:tab w:val="center" w:pos="4889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სამინისტროს საინფორმაციო-საკონსულტაციო სამსახურში;</w:t>
            </w:r>
          </w:p>
          <w:p w:rsidR="00442033" w:rsidRPr="0003166D" w:rsidRDefault="00442033" w:rsidP="0003166D">
            <w:pPr>
              <w:tabs>
                <w:tab w:val="center" w:pos="4889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აგრარული მიმართულების ადგილობრივი და საერთაშორისო ორგანიზაციები.</w:t>
            </w:r>
          </w:p>
        </w:tc>
      </w:tr>
      <w:tr w:rsidR="00442033" w:rsidRPr="0003166D" w:rsidTr="00B50F2D">
        <w:trPr>
          <w:trHeight w:val="557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03166D" w:rsidRDefault="00442033" w:rsidP="0003166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აუცილებელი რესურსები და დამხმარე პირობები 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03166D" w:rsidRDefault="00442033" w:rsidP="0003166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აუცილებელი ადამიანური რესურსი: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03166D">
              <w:rPr>
                <w:rFonts w:ascii="Sylfaen" w:hAnsi="Sylfaen"/>
                <w:sz w:val="20"/>
                <w:szCs w:val="20"/>
              </w:rPr>
              <w:t>minor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შესაბამისი პროფილის აკადემიური ხარისხის მქონე</w:t>
            </w:r>
            <w:r w:rsidR="000D4190"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18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სპეციალისტი</w:t>
            </w:r>
            <w:r w:rsidR="000D4190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: </w:t>
            </w:r>
            <w:r w:rsidR="000D4190" w:rsidRPr="0003166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პროფესორი,</w:t>
            </w:r>
            <w:r w:rsidR="000D4190"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0D4190" w:rsidRPr="0003166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="000D4190" w:rsidRPr="0003166D">
              <w:rPr>
                <w:rFonts w:ascii="Sylfaen" w:hAnsi="Sylfaen"/>
                <w:sz w:val="20"/>
                <w:szCs w:val="20"/>
                <w:lang w:val="ka-GE"/>
              </w:rPr>
              <w:t>, 3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 პროფესორი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="000D4190"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1 მოწვეული სპეციალისტი,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რომელთაც აქვთ პროფესიული საქმიანობის გამოცდილება და პედაგოგიური საქმიანობის პარალელურად ეწევიან 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სამეცნიერო–კვლევით, პრაქტიკულ და მეთოდურ მუშაობას.</w:t>
            </w:r>
          </w:p>
          <w:p w:rsidR="00442033" w:rsidRPr="0003166D" w:rsidRDefault="00442033" w:rsidP="0003166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03166D">
              <w:rPr>
                <w:rFonts w:ascii="Sylfaen" w:hAnsi="Sylfaen"/>
                <w:b/>
                <w:sz w:val="20"/>
                <w:szCs w:val="20"/>
              </w:rPr>
              <w:t>აკადემიური</w:t>
            </w:r>
            <w:proofErr w:type="spellEnd"/>
            <w:r w:rsidRPr="0003166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03166D">
              <w:rPr>
                <w:rFonts w:ascii="Sylfaen" w:hAnsi="Sylfaen"/>
                <w:b/>
                <w:sz w:val="20"/>
                <w:szCs w:val="20"/>
              </w:rPr>
              <w:t>პერსონალის</w:t>
            </w:r>
            <w:proofErr w:type="spellEnd"/>
            <w:r w:rsidRPr="0003166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CV–ები პროგრამას თან ერთვის.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განმახორციელებელი აუცილებელი ადამიანური რესურსი იხილეთ დანართი 5 სახით)</w:t>
            </w:r>
          </w:p>
          <w:p w:rsidR="00442033" w:rsidRPr="0003166D" w:rsidRDefault="00442033" w:rsidP="0003166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პროცესის სასწავლო–მეთოდური უზრუნველყოფა: </w:t>
            </w:r>
            <w:r w:rsidRPr="0003166D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03166D">
              <w:rPr>
                <w:rFonts w:ascii="Sylfaen" w:hAnsi="Sylfaen"/>
                <w:sz w:val="20"/>
                <w:szCs w:val="20"/>
              </w:rPr>
              <w:t>minor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კურსის სილაბუსით,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:rsidR="00442033" w:rsidRPr="0003166D" w:rsidRDefault="00442033" w:rsidP="0003166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3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მატერია</w:t>
            </w:r>
            <w:r w:rsidRPr="0003166D">
              <w:rPr>
                <w:rFonts w:ascii="Sylfaen" w:hAnsi="Sylfaen"/>
                <w:b/>
                <w:sz w:val="20"/>
                <w:szCs w:val="20"/>
                <w:lang w:val="af-ZA"/>
              </w:rPr>
              <w:t>ლ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უ</w:t>
            </w:r>
            <w:r w:rsidRPr="0003166D">
              <w:rPr>
                <w:rFonts w:ascii="Sylfaen" w:hAnsi="Sylfaen"/>
                <w:b/>
                <w:sz w:val="20"/>
                <w:szCs w:val="20"/>
                <w:lang w:val="af-ZA"/>
              </w:rPr>
              <w:t>რ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 რესურსი: </w:t>
            </w:r>
            <w:r w:rsidR="000D4190" w:rsidRPr="0003166D">
              <w:rPr>
                <w:rFonts w:ascii="Sylfaen" w:hAnsi="Sylfaen"/>
                <w:sz w:val="20"/>
                <w:szCs w:val="20"/>
                <w:lang w:val="ka-GE"/>
              </w:rPr>
              <w:t>პროგრამით გათვალისწინებული სწავლის შედეგების მიღწევას უზრუნველყოფს უნივერსიტეტის ინფრასტრუქტურა და ტექნიკური აღჭურვილობა. პროგრამის განხორციელებას ემსახურება სასწავლო აუდიტორიები და ლაბორატორიები (მცენარეთა დაცვის ლაბორატორია; ფილიპე მამფორიას სახელობის ციტრუსოვან მცენარეთა სელექციისა და გენეტიკის სამეცნიერო-კვლევითი ლაბორატორია; ნოსირის სასსწავლო-საცდელი მეურნეობა;  ) ჩვეულებრივი და ელექტრონული ბიბლიოთეკა, საინფორმაციო საკომუნიკაციო ტექნოლოგიები (კომპიუტერების პროგრამული უზრუნველყოფა საგანმანათლებლო პროგრამის ადექვატურია) გაფორმებულია ხელშეკრულებები  საწარმოებთან.</w:t>
            </w:r>
          </w:p>
        </w:tc>
      </w:tr>
    </w:tbl>
    <w:p w:rsidR="001B17D0" w:rsidRPr="0003166D" w:rsidRDefault="001B17D0" w:rsidP="0003166D">
      <w:pPr>
        <w:spacing w:after="0" w:line="240" w:lineRule="auto"/>
        <w:rPr>
          <w:rFonts w:ascii="Sylfaen" w:hAnsi="Sylfaen"/>
          <w:b/>
          <w:color w:val="943634"/>
          <w:sz w:val="20"/>
          <w:szCs w:val="20"/>
          <w:lang w:val="ka-GE"/>
        </w:rPr>
      </w:pPr>
    </w:p>
    <w:p w:rsidR="00EA1B6E" w:rsidRPr="0003166D" w:rsidRDefault="00EA1B6E" w:rsidP="0003166D">
      <w:pPr>
        <w:spacing w:after="0" w:line="240" w:lineRule="auto"/>
        <w:rPr>
          <w:rFonts w:ascii="Sylfaen" w:hAnsi="Sylfaen"/>
          <w:sz w:val="20"/>
          <w:szCs w:val="20"/>
        </w:rPr>
        <w:sectPr w:rsidR="00EA1B6E" w:rsidRPr="0003166D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EA1B6E" w:rsidRPr="0003166D" w:rsidRDefault="00EA1B6E" w:rsidP="000316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  <w:r w:rsidRPr="0003166D">
        <w:rPr>
          <w:rFonts w:ascii="Sylfaen" w:hAnsi="Sylfaen" w:cs="Sylfaen"/>
          <w:color w:val="0070C0"/>
          <w:sz w:val="20"/>
          <w:szCs w:val="20"/>
          <w:lang w:val="ka-GE"/>
        </w:rPr>
        <w:lastRenderedPageBreak/>
        <w:t xml:space="preserve">      </w:t>
      </w:r>
      <w:r w:rsidRPr="0003166D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 xml:space="preserve"> დანართი 1</w:t>
      </w:r>
    </w:p>
    <w:p w:rsidR="00EA1B6E" w:rsidRPr="00D229D2" w:rsidRDefault="00EA1B6E" w:rsidP="0003166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03166D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="00D229D2">
        <w:rPr>
          <w:rFonts w:ascii="Sylfaen" w:hAnsi="Sylfaen" w:cs="Sylfaen"/>
          <w:b/>
          <w:sz w:val="20"/>
          <w:szCs w:val="20"/>
        </w:rPr>
        <w:t xml:space="preserve"> 2021-2022</w:t>
      </w:r>
      <w:bookmarkStart w:id="0" w:name="_GoBack"/>
      <w:bookmarkEnd w:id="0"/>
    </w:p>
    <w:tbl>
      <w:tblPr>
        <w:tblW w:w="1419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11"/>
        <w:gridCol w:w="440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6"/>
        <w:gridCol w:w="544"/>
        <w:gridCol w:w="796"/>
      </w:tblGrid>
      <w:tr w:rsidR="00EA1B6E" w:rsidRPr="0003166D" w:rsidTr="003E3959">
        <w:trPr>
          <w:trHeight w:val="510"/>
          <w:tblHeader/>
        </w:trPr>
        <w:tc>
          <w:tcPr>
            <w:tcW w:w="57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</w:t>
            </w:r>
            <w:r w:rsidRPr="0003166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40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9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960000"/>
            <w:textDirection w:val="btLr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EA1B6E" w:rsidRPr="0003166D" w:rsidTr="003E3959">
        <w:trPr>
          <w:trHeight w:val="510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textDirection w:val="btLr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796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EA1B6E" w:rsidRPr="0003166D" w:rsidTr="003E3959">
        <w:trPr>
          <w:cantSplit/>
          <w:trHeight w:val="1766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textDirection w:val="btLr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textDirection w:val="btLr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EA1B6E" w:rsidRPr="0003166D" w:rsidTr="00AA7D05">
        <w:trPr>
          <w:cantSplit/>
          <w:trHeight w:val="283"/>
          <w:tblHeader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EA1B6E" w:rsidRPr="0003166D" w:rsidTr="003E3959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A1B6E" w:rsidP="0003166D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60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960000"/>
            <w:vAlign w:val="center"/>
            <w:hideMark/>
          </w:tcPr>
          <w:p w:rsidR="00EA1B6E" w:rsidRPr="0003166D" w:rsidRDefault="00E04A0F" w:rsidP="0003166D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ძირითადი  სწავლის სფეროს შინაარსის შესაბამისი სავალდებულო სასწავლო კურსები</w:t>
            </w: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04A0F" w:rsidRPr="0003166D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ნიადაგთმცოდნეობა მელიორაციის საფუძვლებით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1/1/1/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მიწათმოქმედება და აგროქიმია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მემცენარეობა და მებოსტნეობა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03166D">
              <w:rPr>
                <w:rFonts w:ascii="Sylfaen" w:hAnsi="Sylfaen"/>
                <w:sz w:val="20"/>
                <w:szCs w:val="20"/>
              </w:rPr>
              <w:t>2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მევენახეობა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03166D">
              <w:rPr>
                <w:rFonts w:ascii="Sylfaen" w:hAnsi="Sylfaen"/>
                <w:sz w:val="20"/>
                <w:szCs w:val="20"/>
              </w:rPr>
              <w:t>2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მეჩაიეობა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03166D">
              <w:rPr>
                <w:rFonts w:ascii="Sylfaen" w:hAnsi="Sylfaen"/>
                <w:sz w:val="20"/>
                <w:szCs w:val="20"/>
              </w:rPr>
              <w:t>2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1C1511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მეხილეობა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3166D">
              <w:rPr>
                <w:rFonts w:ascii="Sylfaen" w:hAnsi="Sylfaen"/>
                <w:sz w:val="20"/>
                <w:szCs w:val="20"/>
              </w:rPr>
              <w:t>2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1C1511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 კულტურები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03166D">
              <w:rPr>
                <w:rFonts w:ascii="Sylfaen" w:hAnsi="Sylfaen"/>
                <w:sz w:val="20"/>
                <w:szCs w:val="20"/>
              </w:rPr>
              <w:t>2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1C1511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</w:t>
            </w:r>
            <w:r w:rsidRPr="0003166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კულტურების მავნებელ- დაავადებები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3166D">
              <w:rPr>
                <w:rFonts w:ascii="Sylfaen" w:hAnsi="Sylfaen"/>
                <w:sz w:val="20"/>
                <w:szCs w:val="20"/>
              </w:rPr>
              <w:t>2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03166D">
              <w:rPr>
                <w:rFonts w:ascii="Sylfaen" w:hAnsi="Sylfaen"/>
                <w:sz w:val="20"/>
                <w:szCs w:val="20"/>
              </w:rPr>
              <w:t>2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მეცხოველეობა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1</w:t>
            </w: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/2/0/</w:t>
            </w:r>
            <w:r w:rsidRPr="0003166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ფერმერული მეურნეობის ორგანიზაცია და მართვა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E04A0F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="001C1511" w:rsidRPr="0003166D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 w:cs="Sylfaen"/>
                <w:sz w:val="20"/>
                <w:szCs w:val="20"/>
                <w:lang w:val="ka-GE"/>
              </w:rPr>
              <w:t>აგრონედლეულის   შენახვა –გადამუშავება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03166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03166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03166D" w:rsidTr="00AA7D05">
        <w:trPr>
          <w:trHeight w:val="91"/>
        </w:trPr>
        <w:tc>
          <w:tcPr>
            <w:tcW w:w="4991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</w:pPr>
            <w:r w:rsidRPr="0003166D"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left="-14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C1511" w:rsidRPr="0003166D" w:rsidRDefault="001C1511" w:rsidP="0003166D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C1511" w:rsidRPr="0003166D" w:rsidRDefault="001C1511" w:rsidP="0003166D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C1511" w:rsidRPr="0003166D" w:rsidRDefault="001C1511" w:rsidP="0003166D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C1511" w:rsidRPr="0003166D" w:rsidRDefault="001C1511" w:rsidP="0003166D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24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left="-38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03166D" w:rsidRDefault="001C1511" w:rsidP="0003166D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166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C1511" w:rsidRPr="0003166D" w:rsidRDefault="001C1511" w:rsidP="000316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A1B6E" w:rsidRPr="0003166D" w:rsidRDefault="00EA1B6E" w:rsidP="0003166D">
      <w:pPr>
        <w:spacing w:after="0" w:line="240" w:lineRule="auto"/>
        <w:rPr>
          <w:rFonts w:ascii="Sylfaen" w:hAnsi="Sylfaen"/>
          <w:sz w:val="20"/>
          <w:szCs w:val="20"/>
          <w:lang w:val="ka-GE"/>
        </w:rPr>
        <w:sectPr w:rsidR="00EA1B6E" w:rsidRPr="0003166D" w:rsidSect="00AA7D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59DF" w:rsidRPr="0003166D" w:rsidRDefault="000B59DF" w:rsidP="0003166D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0B59DF" w:rsidRPr="00031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mba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918"/>
    <w:multiLevelType w:val="hybridMultilevel"/>
    <w:tmpl w:val="D5E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0DA"/>
    <w:multiLevelType w:val="hybridMultilevel"/>
    <w:tmpl w:val="EDCEA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584"/>
    <w:multiLevelType w:val="hybridMultilevel"/>
    <w:tmpl w:val="AC8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1366"/>
    <w:multiLevelType w:val="hybridMultilevel"/>
    <w:tmpl w:val="F20A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049"/>
    <w:multiLevelType w:val="hybridMultilevel"/>
    <w:tmpl w:val="6EAAE3A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153F"/>
    <w:multiLevelType w:val="hybridMultilevel"/>
    <w:tmpl w:val="7BAE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66C5"/>
    <w:multiLevelType w:val="hybridMultilevel"/>
    <w:tmpl w:val="9DA8E5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CE2006"/>
    <w:multiLevelType w:val="hybridMultilevel"/>
    <w:tmpl w:val="A0347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5358"/>
    <w:multiLevelType w:val="hybridMultilevel"/>
    <w:tmpl w:val="3DB6E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70C9"/>
    <w:multiLevelType w:val="hybridMultilevel"/>
    <w:tmpl w:val="29E6B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10137"/>
    <w:multiLevelType w:val="hybridMultilevel"/>
    <w:tmpl w:val="724EB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60A9"/>
    <w:multiLevelType w:val="hybridMultilevel"/>
    <w:tmpl w:val="D92C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62E4"/>
    <w:multiLevelType w:val="hybridMultilevel"/>
    <w:tmpl w:val="FC70F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BF6"/>
    <w:multiLevelType w:val="hybridMultilevel"/>
    <w:tmpl w:val="554A7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EAF"/>
    <w:multiLevelType w:val="hybridMultilevel"/>
    <w:tmpl w:val="DBD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35956"/>
    <w:multiLevelType w:val="hybridMultilevel"/>
    <w:tmpl w:val="E8F23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A41013"/>
    <w:multiLevelType w:val="hybridMultilevel"/>
    <w:tmpl w:val="91A4B4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0B51CE"/>
    <w:multiLevelType w:val="hybridMultilevel"/>
    <w:tmpl w:val="0F6AC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958ED"/>
    <w:multiLevelType w:val="hybridMultilevel"/>
    <w:tmpl w:val="642C44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6A3D1A"/>
    <w:multiLevelType w:val="hybridMultilevel"/>
    <w:tmpl w:val="BF386CC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598D"/>
    <w:multiLevelType w:val="hybridMultilevel"/>
    <w:tmpl w:val="39D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7650B"/>
    <w:multiLevelType w:val="hybridMultilevel"/>
    <w:tmpl w:val="2C7A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6FC4"/>
    <w:multiLevelType w:val="hybridMultilevel"/>
    <w:tmpl w:val="E4CC22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7060"/>
    <w:multiLevelType w:val="hybridMultilevel"/>
    <w:tmpl w:val="C6E4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D38C9"/>
    <w:multiLevelType w:val="hybridMultilevel"/>
    <w:tmpl w:val="CB62E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755C8"/>
    <w:multiLevelType w:val="hybridMultilevel"/>
    <w:tmpl w:val="51F2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50DBA"/>
    <w:multiLevelType w:val="hybridMultilevel"/>
    <w:tmpl w:val="79FAD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00C10"/>
    <w:multiLevelType w:val="hybridMultilevel"/>
    <w:tmpl w:val="702267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E1C1E"/>
    <w:multiLevelType w:val="hybridMultilevel"/>
    <w:tmpl w:val="D656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32744"/>
    <w:multiLevelType w:val="hybridMultilevel"/>
    <w:tmpl w:val="38A8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D67B2"/>
    <w:multiLevelType w:val="hybridMultilevel"/>
    <w:tmpl w:val="D31A2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6E504E"/>
    <w:multiLevelType w:val="hybridMultilevel"/>
    <w:tmpl w:val="2E920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7"/>
  </w:num>
  <w:num w:numId="4">
    <w:abstractNumId w:val="25"/>
  </w:num>
  <w:num w:numId="5">
    <w:abstractNumId w:val="0"/>
  </w:num>
  <w:num w:numId="6">
    <w:abstractNumId w:val="34"/>
  </w:num>
  <w:num w:numId="7">
    <w:abstractNumId w:val="37"/>
  </w:num>
  <w:num w:numId="8">
    <w:abstractNumId w:val="22"/>
  </w:num>
  <w:num w:numId="9">
    <w:abstractNumId w:val="6"/>
  </w:num>
  <w:num w:numId="10">
    <w:abstractNumId w:val="15"/>
  </w:num>
  <w:num w:numId="11">
    <w:abstractNumId w:val="14"/>
  </w:num>
  <w:num w:numId="12">
    <w:abstractNumId w:val="35"/>
  </w:num>
  <w:num w:numId="13">
    <w:abstractNumId w:val="1"/>
  </w:num>
  <w:num w:numId="14">
    <w:abstractNumId w:val="26"/>
  </w:num>
  <w:num w:numId="15">
    <w:abstractNumId w:val="29"/>
  </w:num>
  <w:num w:numId="16">
    <w:abstractNumId w:val="2"/>
  </w:num>
  <w:num w:numId="17">
    <w:abstractNumId w:val="21"/>
  </w:num>
  <w:num w:numId="18">
    <w:abstractNumId w:val="33"/>
  </w:num>
  <w:num w:numId="19">
    <w:abstractNumId w:val="13"/>
  </w:num>
  <w:num w:numId="20">
    <w:abstractNumId w:val="30"/>
  </w:num>
  <w:num w:numId="21">
    <w:abstractNumId w:val="24"/>
  </w:num>
  <w:num w:numId="22">
    <w:abstractNumId w:val="11"/>
  </w:num>
  <w:num w:numId="23">
    <w:abstractNumId w:val="31"/>
  </w:num>
  <w:num w:numId="24">
    <w:abstractNumId w:val="28"/>
  </w:num>
  <w:num w:numId="25">
    <w:abstractNumId w:val="12"/>
  </w:num>
  <w:num w:numId="26">
    <w:abstractNumId w:val="32"/>
  </w:num>
  <w:num w:numId="27">
    <w:abstractNumId w:val="16"/>
  </w:num>
  <w:num w:numId="28">
    <w:abstractNumId w:val="18"/>
  </w:num>
  <w:num w:numId="29">
    <w:abstractNumId w:val="19"/>
  </w:num>
  <w:num w:numId="30">
    <w:abstractNumId w:val="8"/>
  </w:num>
  <w:num w:numId="31">
    <w:abstractNumId w:val="3"/>
  </w:num>
  <w:num w:numId="32">
    <w:abstractNumId w:val="4"/>
  </w:num>
  <w:num w:numId="33">
    <w:abstractNumId w:val="36"/>
  </w:num>
  <w:num w:numId="34">
    <w:abstractNumId w:val="23"/>
  </w:num>
  <w:num w:numId="35">
    <w:abstractNumId w:val="10"/>
  </w:num>
  <w:num w:numId="36">
    <w:abstractNumId w:val="9"/>
  </w:num>
  <w:num w:numId="37">
    <w:abstractNumId w:val="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7D0"/>
    <w:rsid w:val="0003166D"/>
    <w:rsid w:val="000479E9"/>
    <w:rsid w:val="00076A16"/>
    <w:rsid w:val="00094282"/>
    <w:rsid w:val="000B59DF"/>
    <w:rsid w:val="000D4190"/>
    <w:rsid w:val="00193FAD"/>
    <w:rsid w:val="001B17D0"/>
    <w:rsid w:val="001C1511"/>
    <w:rsid w:val="00317F60"/>
    <w:rsid w:val="00372617"/>
    <w:rsid w:val="00391236"/>
    <w:rsid w:val="003E3959"/>
    <w:rsid w:val="003F7C7B"/>
    <w:rsid w:val="0043625A"/>
    <w:rsid w:val="00442033"/>
    <w:rsid w:val="00451E98"/>
    <w:rsid w:val="005B17D0"/>
    <w:rsid w:val="00600FBE"/>
    <w:rsid w:val="006D15B0"/>
    <w:rsid w:val="0082428C"/>
    <w:rsid w:val="008A188A"/>
    <w:rsid w:val="00944AA6"/>
    <w:rsid w:val="0096344A"/>
    <w:rsid w:val="009A7005"/>
    <w:rsid w:val="00AA7D05"/>
    <w:rsid w:val="00AC1845"/>
    <w:rsid w:val="00B50F2D"/>
    <w:rsid w:val="00B8038A"/>
    <w:rsid w:val="00D229D2"/>
    <w:rsid w:val="00D612F0"/>
    <w:rsid w:val="00D76FDF"/>
    <w:rsid w:val="00E04A0F"/>
    <w:rsid w:val="00E12824"/>
    <w:rsid w:val="00E24EBF"/>
    <w:rsid w:val="00E77A52"/>
    <w:rsid w:val="00EA1B6E"/>
    <w:rsid w:val="00F63129"/>
    <w:rsid w:val="00FD6828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05E1"/>
  <w15:docId w15:val="{E2B4000A-63F7-4B5D-83CF-7CE18A2B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0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51E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horttext">
    <w:name w:val="short_text"/>
    <w:basedOn w:val="DefaultParagraphFont"/>
    <w:rsid w:val="00451E98"/>
  </w:style>
  <w:style w:type="character" w:customStyle="1" w:styleId="hps">
    <w:name w:val="hps"/>
    <w:basedOn w:val="DefaultParagraphFont"/>
    <w:rsid w:val="00451E98"/>
  </w:style>
  <w:style w:type="character" w:styleId="Hyperlink">
    <w:name w:val="Hyperlink"/>
    <w:basedOn w:val="DefaultParagraphFont"/>
    <w:uiPriority w:val="99"/>
    <w:unhideWhenUsed/>
    <w:rsid w:val="00451E98"/>
    <w:rPr>
      <w:color w:val="0563C1" w:themeColor="hyperlink"/>
      <w:u w:val="single"/>
    </w:rPr>
  </w:style>
  <w:style w:type="paragraph" w:styleId="BodyTextIndent">
    <w:name w:val="Body Text Indent"/>
    <w:aliases w:val=" Char,Char"/>
    <w:basedOn w:val="Normal"/>
    <w:link w:val="BodyTextIndentChar"/>
    <w:rsid w:val="008A188A"/>
    <w:pPr>
      <w:spacing w:after="0" w:line="240" w:lineRule="auto"/>
      <w:ind w:right="-766" w:firstLine="360"/>
      <w:jc w:val="both"/>
    </w:pPr>
    <w:rPr>
      <w:rFonts w:ascii="DumbaNusx" w:hAnsi="DumbaNusx"/>
      <w:sz w:val="28"/>
      <w:szCs w:val="24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8A188A"/>
    <w:rPr>
      <w:rFonts w:ascii="DumbaNusx" w:eastAsia="Times New Roman" w:hAnsi="DumbaNusx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A18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A188A"/>
    <w:rPr>
      <w:rFonts w:ascii="Calibri" w:eastAsia="Times New Roman" w:hAnsi="Calibri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96344A"/>
    <w:pPr>
      <w:ind w:left="244" w:hanging="270"/>
      <w:jc w:val="both"/>
    </w:pPr>
    <w:rPr>
      <w:rFonts w:ascii="Sylfaen" w:eastAsiaTheme="minorHAnsi" w:hAnsi="Sylfaen" w:cs="Arial"/>
      <w:bCs/>
      <w:noProof/>
      <w:sz w:val="18"/>
      <w:szCs w:val="20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8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88A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93FAD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3FAD"/>
  </w:style>
  <w:style w:type="paragraph" w:styleId="NoSpacing">
    <w:name w:val="No Spacing"/>
    <w:uiPriority w:val="1"/>
    <w:qFormat/>
    <w:rsid w:val="00EA1B6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EA1B6E"/>
  </w:style>
  <w:style w:type="table" w:styleId="TableGrid">
    <w:name w:val="Table Grid"/>
    <w:basedOn w:val="TableNormal"/>
    <w:uiPriority w:val="59"/>
    <w:rsid w:val="00EA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3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2198</Words>
  <Characters>12534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2017-12-13T08:03:00Z</dcterms:created>
  <dcterms:modified xsi:type="dcterms:W3CDTF">2021-09-21T12:05:00Z</dcterms:modified>
</cp:coreProperties>
</file>